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81FD0" w14:textId="4D1FE8F6" w:rsidR="001B0349" w:rsidRPr="004618CF" w:rsidRDefault="004618CF" w:rsidP="004618CF">
      <w:pPr>
        <w:pStyle w:val="NoSpacing"/>
        <w:rPr>
          <w:b/>
          <w:bCs/>
          <w:sz w:val="28"/>
          <w:szCs w:val="28"/>
        </w:rPr>
      </w:pPr>
      <w:r w:rsidRPr="004618CF">
        <w:rPr>
          <w:b/>
          <w:bCs/>
          <w:sz w:val="28"/>
          <w:szCs w:val="28"/>
        </w:rPr>
        <w:t>Handling of Client Money Written Procedures</w:t>
      </w:r>
    </w:p>
    <w:p w14:paraId="06922B0C" w14:textId="77777777" w:rsidR="004618CF" w:rsidRDefault="004618CF" w:rsidP="004618CF">
      <w:pPr>
        <w:pStyle w:val="NoSpacing"/>
        <w:rPr>
          <w:sz w:val="28"/>
          <w:szCs w:val="28"/>
        </w:rPr>
      </w:pPr>
    </w:p>
    <w:p w14:paraId="3F54B7D3" w14:textId="425E71B1" w:rsidR="004618CF" w:rsidRDefault="004618CF" w:rsidP="004618CF">
      <w:pPr>
        <w:pStyle w:val="NoSpacing"/>
      </w:pPr>
      <w:r>
        <w:t>As a member of The Client Money Protection Scheme for Property Agents (Approval and Designation of Schemes) Regulations 2018, we adhere to the Rules of Conduct as set out below:-</w:t>
      </w:r>
    </w:p>
    <w:p w14:paraId="5F32E22A" w14:textId="77777777" w:rsidR="00BA5582" w:rsidRDefault="00BA5582" w:rsidP="00BA5582">
      <w:pPr>
        <w:pStyle w:val="NoSpacing"/>
        <w:jc w:val="both"/>
      </w:pPr>
    </w:p>
    <w:p w14:paraId="43996FBD" w14:textId="77777777" w:rsidR="00BA5582" w:rsidRDefault="00BA5582" w:rsidP="00BA5582">
      <w:pPr>
        <w:pStyle w:val="NoSpacing"/>
        <w:ind w:left="720"/>
        <w:jc w:val="both"/>
      </w:pPr>
    </w:p>
    <w:p w14:paraId="214DA1BF" w14:textId="460B8927" w:rsidR="004618CF" w:rsidRPr="00BA5582" w:rsidRDefault="004618CF" w:rsidP="00BA5582">
      <w:pPr>
        <w:pStyle w:val="NoSpacing"/>
        <w:numPr>
          <w:ilvl w:val="0"/>
          <w:numId w:val="10"/>
        </w:numPr>
        <w:jc w:val="both"/>
      </w:pPr>
      <w:r w:rsidRPr="00BA5582">
        <w:t>All Client Money is held in a client Money Account with an authorised bank</w:t>
      </w:r>
      <w:r w:rsidR="00BA5582" w:rsidRPr="00BA5582">
        <w:t>.</w:t>
      </w:r>
    </w:p>
    <w:p w14:paraId="4873DC95" w14:textId="77777777" w:rsidR="004618CF" w:rsidRPr="00BA5582" w:rsidRDefault="004618CF" w:rsidP="00BA5582">
      <w:pPr>
        <w:pStyle w:val="NoSpacing"/>
        <w:ind w:left="720" w:hanging="294"/>
        <w:jc w:val="both"/>
      </w:pPr>
    </w:p>
    <w:p w14:paraId="63E6D263" w14:textId="7C6014B0" w:rsidR="004618CF" w:rsidRPr="00BA5582" w:rsidRDefault="004618CF" w:rsidP="004618CF">
      <w:pPr>
        <w:pStyle w:val="NoSpacing"/>
        <w:numPr>
          <w:ilvl w:val="0"/>
          <w:numId w:val="1"/>
        </w:numPr>
        <w:jc w:val="both"/>
      </w:pPr>
      <w:r w:rsidRPr="00BA5582">
        <w:t xml:space="preserve">We maintain one Client Money Account into which all Client Money is </w:t>
      </w:r>
      <w:proofErr w:type="gramStart"/>
      <w:r w:rsidRPr="00BA5582">
        <w:t>paid;</w:t>
      </w:r>
      <w:proofErr w:type="gramEnd"/>
    </w:p>
    <w:p w14:paraId="511EDE7B" w14:textId="77777777" w:rsidR="004618CF" w:rsidRDefault="004618CF" w:rsidP="004618CF">
      <w:pPr>
        <w:pStyle w:val="NoSpacing"/>
        <w:jc w:val="both"/>
      </w:pPr>
    </w:p>
    <w:p w14:paraId="274FED49" w14:textId="7116ED1A" w:rsidR="004618CF" w:rsidRDefault="004618CF" w:rsidP="004618CF">
      <w:pPr>
        <w:pStyle w:val="NoSpacing"/>
        <w:numPr>
          <w:ilvl w:val="0"/>
          <w:numId w:val="1"/>
        </w:numPr>
        <w:jc w:val="both"/>
      </w:pPr>
      <w:r>
        <w:t xml:space="preserve">We ensure that the Client Money Account are designated as such and are easily distinguished from other </w:t>
      </w:r>
      <w:proofErr w:type="gramStart"/>
      <w:r>
        <w:t>accounts;</w:t>
      </w:r>
      <w:proofErr w:type="gramEnd"/>
    </w:p>
    <w:p w14:paraId="7A269BBE" w14:textId="77777777" w:rsidR="004618CF" w:rsidRDefault="004618CF" w:rsidP="004618CF">
      <w:pPr>
        <w:pStyle w:val="NoSpacing"/>
        <w:jc w:val="both"/>
      </w:pPr>
    </w:p>
    <w:p w14:paraId="30BEB438" w14:textId="1BB694B1" w:rsidR="004618CF" w:rsidRDefault="004618CF" w:rsidP="004618CF">
      <w:pPr>
        <w:pStyle w:val="NoSpacing"/>
        <w:numPr>
          <w:ilvl w:val="0"/>
          <w:numId w:val="1"/>
        </w:numPr>
        <w:jc w:val="both"/>
      </w:pPr>
      <w:r>
        <w:t>We have confirmed in writing with the bank holding the Client Money Account that the bank acknowledges that monies in the Client Money Account must not be combined with, or transferred to, any other account maintained by the Company, and the bank shall not be entitled to exercise any right of set off or counterclaim against the money in that client Money Account in respect of any sum owed to it in respect of any other account of the Company;</w:t>
      </w:r>
    </w:p>
    <w:p w14:paraId="45EB9C8A" w14:textId="77777777" w:rsidR="004618CF" w:rsidRDefault="004618CF" w:rsidP="004618CF">
      <w:pPr>
        <w:pStyle w:val="NoSpacing"/>
        <w:jc w:val="both"/>
      </w:pPr>
    </w:p>
    <w:p w14:paraId="31185F75" w14:textId="4AAD4FCE" w:rsidR="004618CF" w:rsidRDefault="004618CF" w:rsidP="004618CF">
      <w:pPr>
        <w:pStyle w:val="NoSpacing"/>
        <w:numPr>
          <w:ilvl w:val="0"/>
          <w:numId w:val="1"/>
        </w:numPr>
        <w:jc w:val="both"/>
      </w:pPr>
      <w:r>
        <w:t xml:space="preserve">We keep records and accounts that show all dealings with Client Money and demonstrate that all Client Money held by the Company is held in a Client Money </w:t>
      </w:r>
      <w:proofErr w:type="gramStart"/>
      <w:r>
        <w:t>Account;</w:t>
      </w:r>
      <w:proofErr w:type="gramEnd"/>
    </w:p>
    <w:p w14:paraId="7F98F690" w14:textId="77777777" w:rsidR="004618CF" w:rsidRDefault="004618CF" w:rsidP="004618CF">
      <w:pPr>
        <w:pStyle w:val="NoSpacing"/>
        <w:jc w:val="both"/>
      </w:pPr>
    </w:p>
    <w:p w14:paraId="1C58FE39" w14:textId="5D4857DD" w:rsidR="004618CF" w:rsidRPr="00BA5582" w:rsidRDefault="004618CF" w:rsidP="004618CF">
      <w:pPr>
        <w:pStyle w:val="NoSpacing"/>
        <w:numPr>
          <w:ilvl w:val="0"/>
          <w:numId w:val="1"/>
        </w:numPr>
        <w:jc w:val="both"/>
      </w:pPr>
      <w:r w:rsidRPr="00BA5582">
        <w:t xml:space="preserve">We publish our procedures for handling Client Money on our </w:t>
      </w:r>
      <w:proofErr w:type="gramStart"/>
      <w:r w:rsidRPr="00BA5582">
        <w:t>website;</w:t>
      </w:r>
      <w:proofErr w:type="gramEnd"/>
    </w:p>
    <w:p w14:paraId="5C8AC512" w14:textId="77777777" w:rsidR="004618CF" w:rsidRPr="004618CF" w:rsidRDefault="004618CF" w:rsidP="004618CF">
      <w:pPr>
        <w:pStyle w:val="NoSpacing"/>
        <w:jc w:val="both"/>
        <w:rPr>
          <w:highlight w:val="yellow"/>
        </w:rPr>
      </w:pPr>
    </w:p>
    <w:p w14:paraId="4686E88B" w14:textId="70754224" w:rsidR="00436E64" w:rsidRDefault="004618CF" w:rsidP="00436E64">
      <w:pPr>
        <w:pStyle w:val="NoSpacing"/>
        <w:numPr>
          <w:ilvl w:val="0"/>
          <w:numId w:val="1"/>
        </w:numPr>
        <w:jc w:val="both"/>
      </w:pPr>
      <w:r>
        <w:t xml:space="preserve">We provide a copy of our procedures for handling Client Money to any person who may reasonably </w:t>
      </w:r>
      <w:r w:rsidR="00436E64">
        <w:t xml:space="preserve">require a copy, free of </w:t>
      </w:r>
      <w:proofErr w:type="gramStart"/>
      <w:r w:rsidR="00436E64">
        <w:t>charge;</w:t>
      </w:r>
      <w:proofErr w:type="gramEnd"/>
    </w:p>
    <w:p w14:paraId="460B1049" w14:textId="77777777" w:rsidR="00436E64" w:rsidRDefault="00436E64" w:rsidP="00436E64">
      <w:pPr>
        <w:pStyle w:val="NoSpacing"/>
        <w:jc w:val="both"/>
      </w:pPr>
    </w:p>
    <w:p w14:paraId="219C8164" w14:textId="440A5BC1" w:rsidR="00436E64" w:rsidRDefault="00436E64" w:rsidP="00436E64">
      <w:pPr>
        <w:pStyle w:val="NoSpacing"/>
        <w:numPr>
          <w:ilvl w:val="0"/>
          <w:numId w:val="1"/>
        </w:numPr>
        <w:jc w:val="both"/>
      </w:pPr>
      <w:r>
        <w:t xml:space="preserve">We keep records and accounts that show all dealings with Client </w:t>
      </w:r>
      <w:proofErr w:type="gramStart"/>
      <w:r>
        <w:t>Money;</w:t>
      </w:r>
      <w:proofErr w:type="gramEnd"/>
    </w:p>
    <w:p w14:paraId="2065A36A" w14:textId="77777777" w:rsidR="00436E64" w:rsidRDefault="00436E64" w:rsidP="00436E64">
      <w:pPr>
        <w:pStyle w:val="NoSpacing"/>
        <w:jc w:val="both"/>
      </w:pPr>
    </w:p>
    <w:p w14:paraId="2BA00A0A" w14:textId="7150721C" w:rsidR="00436E64" w:rsidRDefault="00436E64" w:rsidP="00436E64">
      <w:pPr>
        <w:pStyle w:val="NoSpacing"/>
        <w:numPr>
          <w:ilvl w:val="0"/>
          <w:numId w:val="1"/>
        </w:numPr>
        <w:jc w:val="both"/>
      </w:pPr>
      <w:r>
        <w:t>We repay any Client Money without delay if there is no longer any requirement to retain that money or the relevant client requests it; and</w:t>
      </w:r>
    </w:p>
    <w:p w14:paraId="660058BB" w14:textId="77777777" w:rsidR="00436E64" w:rsidRDefault="00436E64" w:rsidP="00436E64">
      <w:pPr>
        <w:pStyle w:val="NoSpacing"/>
        <w:jc w:val="both"/>
      </w:pPr>
    </w:p>
    <w:p w14:paraId="4F0C72E1" w14:textId="7D9023AC" w:rsidR="00436E64" w:rsidRDefault="00436E64" w:rsidP="004618CF">
      <w:pPr>
        <w:pStyle w:val="NoSpacing"/>
        <w:numPr>
          <w:ilvl w:val="0"/>
          <w:numId w:val="1"/>
        </w:numPr>
        <w:jc w:val="both"/>
      </w:pPr>
      <w:r>
        <w:t>We hold and maintain Professional Indem</w:t>
      </w:r>
      <w:r w:rsidR="003700B3">
        <w:t>nity insurance cover that is appropriate for the company’s size, income, type of work and the amount of Client Money held.</w:t>
      </w:r>
    </w:p>
    <w:p w14:paraId="57B78E45" w14:textId="77777777" w:rsidR="003700B3" w:rsidRDefault="003700B3" w:rsidP="003700B3">
      <w:pPr>
        <w:pStyle w:val="NoSpacing"/>
        <w:jc w:val="both"/>
      </w:pPr>
    </w:p>
    <w:p w14:paraId="74AECF02" w14:textId="06707924" w:rsidR="003700B3" w:rsidRPr="003700B3" w:rsidRDefault="003700B3" w:rsidP="003700B3">
      <w:pPr>
        <w:pStyle w:val="NoSpacing"/>
        <w:jc w:val="both"/>
        <w:rPr>
          <w:b/>
          <w:bCs/>
        </w:rPr>
      </w:pPr>
      <w:r w:rsidRPr="003700B3">
        <w:rPr>
          <w:b/>
          <w:bCs/>
        </w:rPr>
        <w:t>General Controls</w:t>
      </w:r>
    </w:p>
    <w:p w14:paraId="00336364" w14:textId="77777777" w:rsidR="003700B3" w:rsidRDefault="003700B3" w:rsidP="003700B3">
      <w:pPr>
        <w:pStyle w:val="NoSpacing"/>
        <w:jc w:val="both"/>
      </w:pPr>
    </w:p>
    <w:p w14:paraId="038A76B2" w14:textId="5883E2A1" w:rsidR="003700B3" w:rsidRDefault="003700B3" w:rsidP="003700B3">
      <w:pPr>
        <w:pStyle w:val="NoSpacing"/>
        <w:numPr>
          <w:ilvl w:val="0"/>
          <w:numId w:val="2"/>
        </w:numPr>
        <w:jc w:val="both"/>
      </w:pPr>
      <w:r>
        <w:t xml:space="preserve">Employees have clear segregation of duties and responsibilities and that a director or appropriately qualified individual oversees the client accounting </w:t>
      </w:r>
      <w:proofErr w:type="gramStart"/>
      <w:r>
        <w:t>function;</w:t>
      </w:r>
      <w:proofErr w:type="gramEnd"/>
    </w:p>
    <w:p w14:paraId="7CF41688" w14:textId="77777777" w:rsidR="003700B3" w:rsidRDefault="003700B3" w:rsidP="003700B3">
      <w:pPr>
        <w:pStyle w:val="NoSpacing"/>
        <w:ind w:left="720"/>
        <w:jc w:val="both"/>
      </w:pPr>
    </w:p>
    <w:p w14:paraId="5484789C" w14:textId="0FE2066B" w:rsidR="003700B3" w:rsidRDefault="003700B3" w:rsidP="003700B3">
      <w:pPr>
        <w:pStyle w:val="NoSpacing"/>
        <w:numPr>
          <w:ilvl w:val="0"/>
          <w:numId w:val="2"/>
        </w:numPr>
        <w:jc w:val="both"/>
      </w:pPr>
      <w:r>
        <w:t xml:space="preserve">We employ competent and knowledgeable staff who are responsible for processing clients’ money and who are familiar with client Accounting </w:t>
      </w:r>
      <w:proofErr w:type="gramStart"/>
      <w:r>
        <w:t>rules;</w:t>
      </w:r>
      <w:proofErr w:type="gramEnd"/>
    </w:p>
    <w:p w14:paraId="0CDAE187" w14:textId="77777777" w:rsidR="003700B3" w:rsidRDefault="003700B3" w:rsidP="003700B3">
      <w:pPr>
        <w:pStyle w:val="NoSpacing"/>
        <w:jc w:val="both"/>
      </w:pPr>
    </w:p>
    <w:p w14:paraId="2FF194F3" w14:textId="23ABBF1B" w:rsidR="003700B3" w:rsidRDefault="003700B3" w:rsidP="003700B3">
      <w:pPr>
        <w:pStyle w:val="NoSpacing"/>
        <w:numPr>
          <w:ilvl w:val="0"/>
          <w:numId w:val="2"/>
        </w:numPr>
        <w:jc w:val="both"/>
      </w:pPr>
      <w:r>
        <w:t xml:space="preserve">Accounting systems and client data are securely controlled and </w:t>
      </w:r>
      <w:proofErr w:type="gramStart"/>
      <w:r>
        <w:t>protected;</w:t>
      </w:r>
      <w:proofErr w:type="gramEnd"/>
    </w:p>
    <w:p w14:paraId="3FAD2ACA" w14:textId="77777777" w:rsidR="003700B3" w:rsidRDefault="003700B3" w:rsidP="003700B3">
      <w:pPr>
        <w:pStyle w:val="NoSpacing"/>
        <w:jc w:val="both"/>
      </w:pPr>
    </w:p>
    <w:p w14:paraId="44168B7A" w14:textId="2E6A2F79" w:rsidR="003700B3" w:rsidRDefault="003700B3" w:rsidP="003700B3">
      <w:pPr>
        <w:pStyle w:val="NoSpacing"/>
        <w:numPr>
          <w:ilvl w:val="0"/>
          <w:numId w:val="2"/>
        </w:numPr>
        <w:jc w:val="both"/>
      </w:pPr>
      <w:r>
        <w:t xml:space="preserve">Computer systems are adequately protected for access, firewalls, back-ups and disaster </w:t>
      </w:r>
      <w:proofErr w:type="gramStart"/>
      <w:r>
        <w:t>recovery;</w:t>
      </w:r>
      <w:proofErr w:type="gramEnd"/>
    </w:p>
    <w:p w14:paraId="667E5062" w14:textId="77777777" w:rsidR="003700B3" w:rsidRDefault="003700B3" w:rsidP="003700B3">
      <w:pPr>
        <w:pStyle w:val="ListParagraph"/>
      </w:pPr>
    </w:p>
    <w:p w14:paraId="6C9E55BE" w14:textId="5DE0D672" w:rsidR="003700B3" w:rsidRDefault="003700B3" w:rsidP="003700B3">
      <w:pPr>
        <w:pStyle w:val="NoSpacing"/>
        <w:numPr>
          <w:ilvl w:val="0"/>
          <w:numId w:val="2"/>
        </w:numPr>
        <w:jc w:val="both"/>
      </w:pPr>
      <w:r>
        <w:t xml:space="preserve">There is adequate cover for holiday and long-term </w:t>
      </w:r>
      <w:proofErr w:type="gramStart"/>
      <w:r>
        <w:t>absence;</w:t>
      </w:r>
      <w:proofErr w:type="gramEnd"/>
    </w:p>
    <w:p w14:paraId="480F9915" w14:textId="77777777" w:rsidR="003700B3" w:rsidRDefault="003700B3" w:rsidP="003700B3">
      <w:pPr>
        <w:pStyle w:val="NoSpacing"/>
        <w:jc w:val="both"/>
      </w:pPr>
    </w:p>
    <w:p w14:paraId="656BBFCB" w14:textId="032026D6" w:rsidR="003700B3" w:rsidRDefault="003700B3" w:rsidP="0044235E">
      <w:pPr>
        <w:pStyle w:val="NoSpacing"/>
        <w:numPr>
          <w:ilvl w:val="0"/>
          <w:numId w:val="2"/>
        </w:numPr>
        <w:jc w:val="both"/>
      </w:pPr>
      <w:r>
        <w:t>Principals cannot and do not override controls surrounding the accounting system; and</w:t>
      </w:r>
    </w:p>
    <w:p w14:paraId="29670295" w14:textId="77777777" w:rsidR="003700B3" w:rsidRDefault="003700B3" w:rsidP="0044235E">
      <w:pPr>
        <w:pStyle w:val="NoSpacing"/>
        <w:jc w:val="both"/>
      </w:pPr>
    </w:p>
    <w:p w14:paraId="7C2D0027" w14:textId="3378C343" w:rsidR="003700B3" w:rsidRDefault="003700B3" w:rsidP="0044235E">
      <w:pPr>
        <w:pStyle w:val="NoSpacing"/>
        <w:numPr>
          <w:ilvl w:val="0"/>
          <w:numId w:val="2"/>
        </w:numPr>
        <w:jc w:val="both"/>
      </w:pPr>
      <w:r>
        <w:t>All areas of the business apply the same level of controls in relation to the client accounting function.</w:t>
      </w:r>
    </w:p>
    <w:p w14:paraId="658096D7" w14:textId="77777777" w:rsidR="003700B3" w:rsidRDefault="003700B3" w:rsidP="0044235E">
      <w:pPr>
        <w:pStyle w:val="NoSpacing"/>
        <w:jc w:val="both"/>
      </w:pPr>
    </w:p>
    <w:p w14:paraId="41C20E70" w14:textId="38DE20FB" w:rsidR="003700B3" w:rsidRPr="003700B3" w:rsidRDefault="003700B3" w:rsidP="0044235E">
      <w:pPr>
        <w:pStyle w:val="NoSpacing"/>
        <w:jc w:val="both"/>
        <w:rPr>
          <w:b/>
          <w:bCs/>
        </w:rPr>
      </w:pPr>
      <w:r w:rsidRPr="003700B3">
        <w:rPr>
          <w:b/>
          <w:bCs/>
        </w:rPr>
        <w:t>Client Bank Accounts</w:t>
      </w:r>
    </w:p>
    <w:p w14:paraId="7D61DADE" w14:textId="77777777" w:rsidR="003700B3" w:rsidRDefault="003700B3" w:rsidP="0044235E">
      <w:pPr>
        <w:pStyle w:val="NoSpacing"/>
        <w:jc w:val="both"/>
      </w:pPr>
    </w:p>
    <w:p w14:paraId="2CD4F239" w14:textId="6FD560B1" w:rsidR="003700B3" w:rsidRDefault="00CC2E9E" w:rsidP="0044235E">
      <w:pPr>
        <w:pStyle w:val="NoSpacing"/>
        <w:numPr>
          <w:ilvl w:val="0"/>
          <w:numId w:val="3"/>
        </w:numPr>
        <w:jc w:val="both"/>
      </w:pPr>
      <w:r>
        <w:t xml:space="preserve">We hold clients’ money in one client bank account separate from all other </w:t>
      </w:r>
      <w:proofErr w:type="gramStart"/>
      <w:r>
        <w:t>monies;</w:t>
      </w:r>
      <w:proofErr w:type="gramEnd"/>
    </w:p>
    <w:p w14:paraId="2F4797EC" w14:textId="77777777" w:rsidR="00CC2E9E" w:rsidRDefault="00CC2E9E" w:rsidP="0044235E">
      <w:pPr>
        <w:pStyle w:val="NoSpacing"/>
        <w:ind w:left="720"/>
        <w:jc w:val="both"/>
      </w:pPr>
    </w:p>
    <w:p w14:paraId="7891582B" w14:textId="2F3E8230" w:rsidR="00CC2E9E" w:rsidRDefault="00CC2E9E" w:rsidP="0044235E">
      <w:pPr>
        <w:pStyle w:val="NoSpacing"/>
        <w:numPr>
          <w:ilvl w:val="0"/>
          <w:numId w:val="3"/>
        </w:numPr>
        <w:jc w:val="both"/>
      </w:pPr>
      <w:r>
        <w:t xml:space="preserve">Client money is available on </w:t>
      </w:r>
      <w:proofErr w:type="gramStart"/>
      <w:r>
        <w:t>demand;</w:t>
      </w:r>
      <w:proofErr w:type="gramEnd"/>
    </w:p>
    <w:p w14:paraId="253DDB6B" w14:textId="77777777" w:rsidR="00CC2E9E" w:rsidRDefault="00CC2E9E" w:rsidP="0044235E">
      <w:pPr>
        <w:pStyle w:val="NoSpacing"/>
        <w:jc w:val="both"/>
      </w:pPr>
    </w:p>
    <w:p w14:paraId="42A5D4EB" w14:textId="4A7EE696" w:rsidR="00CC2E9E" w:rsidRDefault="00CC2E9E" w:rsidP="0044235E">
      <w:pPr>
        <w:pStyle w:val="NoSpacing"/>
        <w:numPr>
          <w:ilvl w:val="0"/>
          <w:numId w:val="3"/>
        </w:numPr>
        <w:jc w:val="both"/>
      </w:pPr>
      <w:r>
        <w:t xml:space="preserve">The bank account is correctly titled to include the name of Rennie &amp; Partners and the word ‘client’ to distinguish the account from an office or any other </w:t>
      </w:r>
      <w:proofErr w:type="gramStart"/>
      <w:r>
        <w:t>account;</w:t>
      </w:r>
      <w:proofErr w:type="gramEnd"/>
    </w:p>
    <w:p w14:paraId="50AB7146" w14:textId="77777777" w:rsidR="00CC2E9E" w:rsidRDefault="00CC2E9E" w:rsidP="0044235E">
      <w:pPr>
        <w:pStyle w:val="NoSpacing"/>
        <w:jc w:val="both"/>
      </w:pPr>
    </w:p>
    <w:p w14:paraId="1D78E996" w14:textId="6D3A870B" w:rsidR="00CC2E9E" w:rsidRDefault="00CC2E9E" w:rsidP="0044235E">
      <w:pPr>
        <w:pStyle w:val="NoSpacing"/>
        <w:numPr>
          <w:ilvl w:val="0"/>
          <w:numId w:val="3"/>
        </w:numPr>
        <w:jc w:val="both"/>
      </w:pPr>
      <w:r>
        <w:t>We have obtained written consent for the Rennie &amp; Partners to retain interest.</w:t>
      </w:r>
    </w:p>
    <w:p w14:paraId="4F230D18" w14:textId="77777777" w:rsidR="00CC2E9E" w:rsidRDefault="00CC2E9E" w:rsidP="0044235E">
      <w:pPr>
        <w:pStyle w:val="ListParagraph"/>
        <w:jc w:val="both"/>
      </w:pPr>
    </w:p>
    <w:p w14:paraId="7C61CDDA" w14:textId="3F04E9C5" w:rsidR="00CC2E9E" w:rsidRPr="00CC2E9E" w:rsidRDefault="00CC2E9E" w:rsidP="0044235E">
      <w:pPr>
        <w:pStyle w:val="NoSpacing"/>
        <w:jc w:val="both"/>
        <w:rPr>
          <w:b/>
          <w:bCs/>
        </w:rPr>
      </w:pPr>
      <w:r w:rsidRPr="00CC2E9E">
        <w:rPr>
          <w:b/>
          <w:bCs/>
        </w:rPr>
        <w:t>Client Accounting Systems and Controls</w:t>
      </w:r>
    </w:p>
    <w:p w14:paraId="36DC6B8C" w14:textId="77777777" w:rsidR="00CC2E9E" w:rsidRDefault="00CC2E9E" w:rsidP="0044235E">
      <w:pPr>
        <w:pStyle w:val="NoSpacing"/>
        <w:jc w:val="both"/>
      </w:pPr>
    </w:p>
    <w:p w14:paraId="1DAE1A93" w14:textId="6C16E9AA" w:rsidR="00CC2E9E" w:rsidRDefault="00EC3AD8" w:rsidP="0044235E">
      <w:pPr>
        <w:pStyle w:val="NoSpacing"/>
        <w:numPr>
          <w:ilvl w:val="0"/>
          <w:numId w:val="4"/>
        </w:numPr>
        <w:jc w:val="both"/>
      </w:pPr>
      <w:r>
        <w:t xml:space="preserve">Accounting records and systems are appropriate to the nature and volumes of client account </w:t>
      </w:r>
      <w:proofErr w:type="gramStart"/>
      <w:r>
        <w:t>transactions;</w:t>
      </w:r>
      <w:proofErr w:type="gramEnd"/>
    </w:p>
    <w:p w14:paraId="167DDB23" w14:textId="77777777" w:rsidR="00EC3AD8" w:rsidRDefault="00EC3AD8" w:rsidP="0044235E">
      <w:pPr>
        <w:pStyle w:val="NoSpacing"/>
        <w:ind w:left="720"/>
        <w:jc w:val="both"/>
      </w:pPr>
    </w:p>
    <w:p w14:paraId="21F5BB2B" w14:textId="2CCF2AE1" w:rsidR="00EC3AD8" w:rsidRDefault="00EC3AD8" w:rsidP="0044235E">
      <w:pPr>
        <w:pStyle w:val="NoSpacing"/>
        <w:numPr>
          <w:ilvl w:val="0"/>
          <w:numId w:val="4"/>
        </w:numPr>
        <w:jc w:val="both"/>
      </w:pPr>
      <w:r>
        <w:t xml:space="preserve">Systems provide details of all money received into and paid from the client account and show a running balance of all client money held in that </w:t>
      </w:r>
      <w:proofErr w:type="gramStart"/>
      <w:r>
        <w:t>account;</w:t>
      </w:r>
      <w:proofErr w:type="gramEnd"/>
    </w:p>
    <w:p w14:paraId="5BA801A7" w14:textId="77777777" w:rsidR="00824376" w:rsidRDefault="00824376" w:rsidP="0044235E">
      <w:pPr>
        <w:pStyle w:val="NoSpacing"/>
        <w:jc w:val="both"/>
      </w:pPr>
    </w:p>
    <w:p w14:paraId="6D73F157" w14:textId="52018550" w:rsidR="00824376" w:rsidRDefault="00824376" w:rsidP="0044235E">
      <w:pPr>
        <w:pStyle w:val="NoSpacing"/>
        <w:numPr>
          <w:ilvl w:val="0"/>
          <w:numId w:val="4"/>
        </w:numPr>
        <w:jc w:val="both"/>
      </w:pPr>
      <w:r>
        <w:t xml:space="preserve">Systems identify all receipts and payments to the client to which they relate; for example, by means of client ledgers showing cash balances held on behalf of clients at all </w:t>
      </w:r>
      <w:proofErr w:type="gramStart"/>
      <w:r>
        <w:t>times;</w:t>
      </w:r>
      <w:proofErr w:type="gramEnd"/>
    </w:p>
    <w:p w14:paraId="643CBDF1" w14:textId="77777777" w:rsidR="00824376" w:rsidRDefault="00824376" w:rsidP="0044235E">
      <w:pPr>
        <w:pStyle w:val="NoSpacing"/>
        <w:jc w:val="both"/>
      </w:pPr>
    </w:p>
    <w:p w14:paraId="4A1E8DCE" w14:textId="1B278905" w:rsidR="00824376" w:rsidRDefault="00824376" w:rsidP="0044235E">
      <w:pPr>
        <w:pStyle w:val="NoSpacing"/>
        <w:numPr>
          <w:ilvl w:val="0"/>
          <w:numId w:val="4"/>
        </w:numPr>
        <w:jc w:val="both"/>
      </w:pPr>
      <w:r>
        <w:t xml:space="preserve">Accounting records are completed and chronologically and </w:t>
      </w:r>
      <w:proofErr w:type="gramStart"/>
      <w:r>
        <w:t>promptly;</w:t>
      </w:r>
      <w:proofErr w:type="gramEnd"/>
    </w:p>
    <w:p w14:paraId="29C609B1" w14:textId="77777777" w:rsidR="00824376" w:rsidRDefault="00824376" w:rsidP="0044235E">
      <w:pPr>
        <w:pStyle w:val="NoSpacing"/>
        <w:jc w:val="both"/>
      </w:pPr>
    </w:p>
    <w:p w14:paraId="576ED9D3" w14:textId="30300595" w:rsidR="00824376" w:rsidRDefault="00824376" w:rsidP="0044235E">
      <w:pPr>
        <w:pStyle w:val="NoSpacing"/>
        <w:numPr>
          <w:ilvl w:val="0"/>
          <w:numId w:val="4"/>
        </w:numPr>
        <w:jc w:val="both"/>
      </w:pPr>
      <w:r>
        <w:t xml:space="preserve">The current balances at the total and client levels are always </w:t>
      </w:r>
      <w:proofErr w:type="gramStart"/>
      <w:r>
        <w:t>available;</w:t>
      </w:r>
      <w:proofErr w:type="gramEnd"/>
    </w:p>
    <w:p w14:paraId="315797F0" w14:textId="77777777" w:rsidR="00824376" w:rsidRDefault="00824376" w:rsidP="0044235E">
      <w:pPr>
        <w:pStyle w:val="NoSpacing"/>
        <w:jc w:val="both"/>
      </w:pPr>
    </w:p>
    <w:p w14:paraId="08C25F60" w14:textId="0B94C022" w:rsidR="006920A1" w:rsidRDefault="006920A1" w:rsidP="0044235E">
      <w:pPr>
        <w:pStyle w:val="NoSpacing"/>
        <w:numPr>
          <w:ilvl w:val="0"/>
          <w:numId w:val="4"/>
        </w:numPr>
        <w:jc w:val="both"/>
      </w:pPr>
      <w:r>
        <w:t xml:space="preserve">All ledgers have the </w:t>
      </w:r>
      <w:proofErr w:type="gramStart"/>
      <w:r>
        <w:t>client</w:t>
      </w:r>
      <w:proofErr w:type="gramEnd"/>
      <w:r>
        <w:t xml:space="preserve"> name and an appropriate description, e.g. the property address;</w:t>
      </w:r>
    </w:p>
    <w:p w14:paraId="4163B241" w14:textId="77777777" w:rsidR="006920A1" w:rsidRDefault="006920A1" w:rsidP="0044235E">
      <w:pPr>
        <w:pStyle w:val="NoSpacing"/>
        <w:jc w:val="both"/>
      </w:pPr>
    </w:p>
    <w:p w14:paraId="4C578D42" w14:textId="437BF280" w:rsidR="006920A1" w:rsidRDefault="006920A1" w:rsidP="0044235E">
      <w:pPr>
        <w:pStyle w:val="NoSpacing"/>
        <w:numPr>
          <w:ilvl w:val="0"/>
          <w:numId w:val="4"/>
        </w:numPr>
        <w:jc w:val="both"/>
      </w:pPr>
      <w:r>
        <w:t xml:space="preserve">Overdrawn balances on client ledgers are prevented by the systems or controls in place and where they do occur are investigated and rectified </w:t>
      </w:r>
      <w:proofErr w:type="gramStart"/>
      <w:r>
        <w:t>immediately;</w:t>
      </w:r>
      <w:proofErr w:type="gramEnd"/>
    </w:p>
    <w:p w14:paraId="413E586B" w14:textId="77777777" w:rsidR="006920A1" w:rsidRDefault="006920A1" w:rsidP="0044235E">
      <w:pPr>
        <w:pStyle w:val="NoSpacing"/>
        <w:jc w:val="both"/>
      </w:pPr>
    </w:p>
    <w:p w14:paraId="5E9E55A2" w14:textId="1487EC14" w:rsidR="006920A1" w:rsidRDefault="006920A1" w:rsidP="0044235E">
      <w:pPr>
        <w:pStyle w:val="NoSpacing"/>
        <w:numPr>
          <w:ilvl w:val="0"/>
          <w:numId w:val="4"/>
        </w:numPr>
        <w:jc w:val="both"/>
      </w:pPr>
      <w:r>
        <w:t xml:space="preserve">Adequate controls are in place over unidentified client money to ensure that such funds are kept securely.  The client should be located and reimbursed as soon as possible.  Such funds held for more than six years may be donated to a registered </w:t>
      </w:r>
      <w:proofErr w:type="gramStart"/>
      <w:r>
        <w:t>charity;</w:t>
      </w:r>
      <w:proofErr w:type="gramEnd"/>
    </w:p>
    <w:p w14:paraId="51095783" w14:textId="77777777" w:rsidR="006920A1" w:rsidRDefault="006920A1" w:rsidP="0044235E">
      <w:pPr>
        <w:pStyle w:val="NoSpacing"/>
        <w:jc w:val="both"/>
      </w:pPr>
    </w:p>
    <w:p w14:paraId="3F1F991D" w14:textId="5684C07F" w:rsidR="006920A1" w:rsidRDefault="006920A1" w:rsidP="0044235E">
      <w:pPr>
        <w:pStyle w:val="NoSpacing"/>
        <w:numPr>
          <w:ilvl w:val="0"/>
          <w:numId w:val="4"/>
        </w:numPr>
        <w:jc w:val="both"/>
      </w:pPr>
      <w:r>
        <w:t>A central list of the client bank account is maintained.</w:t>
      </w:r>
    </w:p>
    <w:p w14:paraId="649A3DCA" w14:textId="77777777" w:rsidR="006920A1" w:rsidRDefault="006920A1" w:rsidP="0044235E">
      <w:pPr>
        <w:pStyle w:val="NoSpacing"/>
        <w:jc w:val="both"/>
      </w:pPr>
    </w:p>
    <w:p w14:paraId="1529C936" w14:textId="5951C561" w:rsidR="006920A1" w:rsidRDefault="006920A1" w:rsidP="0044235E">
      <w:pPr>
        <w:pStyle w:val="NoSpacing"/>
        <w:numPr>
          <w:ilvl w:val="0"/>
          <w:numId w:val="4"/>
        </w:numPr>
        <w:jc w:val="both"/>
      </w:pPr>
      <w:r>
        <w:t xml:space="preserve">A reconciliation is completed every two weeks where the clients’ money is held in a general client account.  A three way reconciliation report is produced with supporting documents.  Any errors identified in the reconciliation process are promptly </w:t>
      </w:r>
      <w:proofErr w:type="gramStart"/>
      <w:r>
        <w:t>rectified;</w:t>
      </w:r>
      <w:proofErr w:type="gramEnd"/>
    </w:p>
    <w:p w14:paraId="0286F058" w14:textId="77777777" w:rsidR="006920A1" w:rsidRDefault="006920A1" w:rsidP="0044235E">
      <w:pPr>
        <w:pStyle w:val="NoSpacing"/>
        <w:jc w:val="both"/>
      </w:pPr>
    </w:p>
    <w:p w14:paraId="098D84BC" w14:textId="68F80A58" w:rsidR="006920A1" w:rsidRDefault="006920A1" w:rsidP="0044235E">
      <w:pPr>
        <w:pStyle w:val="NoSpacing"/>
        <w:numPr>
          <w:ilvl w:val="0"/>
          <w:numId w:val="4"/>
        </w:numPr>
        <w:jc w:val="both"/>
      </w:pPr>
      <w:r>
        <w:t>Reconciliations are reviewed and signed off by the Principal or the three other directors and:</w:t>
      </w:r>
    </w:p>
    <w:p w14:paraId="1742FDAB" w14:textId="77777777" w:rsidR="006920A1" w:rsidRDefault="006920A1" w:rsidP="0044235E">
      <w:pPr>
        <w:pStyle w:val="ListParagraph"/>
        <w:jc w:val="both"/>
      </w:pPr>
    </w:p>
    <w:p w14:paraId="16FA3153" w14:textId="571A602D" w:rsidR="006920A1" w:rsidRDefault="006920A1" w:rsidP="0044235E">
      <w:pPr>
        <w:pStyle w:val="NoSpacing"/>
        <w:numPr>
          <w:ilvl w:val="0"/>
          <w:numId w:val="4"/>
        </w:numPr>
        <w:jc w:val="both"/>
      </w:pPr>
      <w:r>
        <w:lastRenderedPageBreak/>
        <w:t>Client accounting records, including copies of the reconciliations, are securely kept for at least six years plus the current year.</w:t>
      </w:r>
    </w:p>
    <w:p w14:paraId="77EA3ACF" w14:textId="77777777" w:rsidR="006920A1" w:rsidRDefault="006920A1" w:rsidP="0044235E">
      <w:pPr>
        <w:pStyle w:val="ListParagraph"/>
        <w:jc w:val="both"/>
      </w:pPr>
    </w:p>
    <w:p w14:paraId="567F97AA" w14:textId="51DDF56D" w:rsidR="006920A1" w:rsidRDefault="006920A1" w:rsidP="0044235E">
      <w:pPr>
        <w:pStyle w:val="NoSpacing"/>
        <w:jc w:val="both"/>
        <w:rPr>
          <w:b/>
          <w:bCs/>
        </w:rPr>
      </w:pPr>
      <w:r w:rsidRPr="006920A1">
        <w:rPr>
          <w:b/>
          <w:bCs/>
        </w:rPr>
        <w:t>Controls over the Payment of Client Money</w:t>
      </w:r>
    </w:p>
    <w:p w14:paraId="3AA9E0EB" w14:textId="77777777" w:rsidR="006920A1" w:rsidRDefault="006920A1" w:rsidP="0044235E">
      <w:pPr>
        <w:pStyle w:val="NoSpacing"/>
        <w:jc w:val="both"/>
        <w:rPr>
          <w:b/>
          <w:bCs/>
        </w:rPr>
      </w:pPr>
    </w:p>
    <w:p w14:paraId="38A98C97" w14:textId="49E4C426" w:rsidR="006920A1" w:rsidRPr="006920A1" w:rsidRDefault="006920A1" w:rsidP="0044235E">
      <w:pPr>
        <w:pStyle w:val="NoSpacing"/>
        <w:numPr>
          <w:ilvl w:val="0"/>
          <w:numId w:val="5"/>
        </w:numPr>
        <w:jc w:val="both"/>
        <w:rPr>
          <w:b/>
          <w:bCs/>
        </w:rPr>
      </w:pPr>
      <w:r>
        <w:t xml:space="preserve">Checks are made to ensure that sufficient funds are held on behalf of the relevant client before payments are </w:t>
      </w:r>
      <w:proofErr w:type="gramStart"/>
      <w:r>
        <w:t>made;</w:t>
      </w:r>
      <w:proofErr w:type="gramEnd"/>
    </w:p>
    <w:p w14:paraId="7A4CC7F1" w14:textId="77777777" w:rsidR="006920A1" w:rsidRPr="006920A1" w:rsidRDefault="006920A1" w:rsidP="0044235E">
      <w:pPr>
        <w:pStyle w:val="NoSpacing"/>
        <w:ind w:left="720"/>
        <w:jc w:val="both"/>
        <w:rPr>
          <w:b/>
          <w:bCs/>
        </w:rPr>
      </w:pPr>
    </w:p>
    <w:p w14:paraId="5D385835" w14:textId="1176FE41" w:rsidR="006920A1" w:rsidRDefault="006920A1" w:rsidP="0044235E">
      <w:pPr>
        <w:pStyle w:val="NoSpacing"/>
        <w:numPr>
          <w:ilvl w:val="0"/>
          <w:numId w:val="5"/>
        </w:numPr>
        <w:jc w:val="both"/>
      </w:pPr>
      <w:r w:rsidRPr="006920A1">
        <w:t xml:space="preserve">A copy of the bank mandate is held and is up to </w:t>
      </w:r>
      <w:proofErr w:type="gramStart"/>
      <w:r w:rsidRPr="006920A1">
        <w:t>date;</w:t>
      </w:r>
      <w:proofErr w:type="gramEnd"/>
    </w:p>
    <w:p w14:paraId="599D3744" w14:textId="77777777" w:rsidR="006920A1" w:rsidRPr="006920A1" w:rsidRDefault="006920A1" w:rsidP="0044235E">
      <w:pPr>
        <w:pStyle w:val="NoSpacing"/>
        <w:jc w:val="both"/>
      </w:pPr>
    </w:p>
    <w:p w14:paraId="189427CF" w14:textId="49834CEA" w:rsidR="006920A1" w:rsidRPr="006920A1" w:rsidRDefault="006920A1" w:rsidP="0044235E">
      <w:pPr>
        <w:pStyle w:val="NoSpacing"/>
        <w:numPr>
          <w:ilvl w:val="0"/>
          <w:numId w:val="5"/>
        </w:numPr>
        <w:jc w:val="both"/>
        <w:rPr>
          <w:b/>
          <w:bCs/>
        </w:rPr>
      </w:pPr>
      <w:r>
        <w:t xml:space="preserve">Adequate authorisation and supervision procedures are in place for payments made by cheque, bank transfer and electronic </w:t>
      </w:r>
      <w:proofErr w:type="gramStart"/>
      <w:r>
        <w:t>methods;</w:t>
      </w:r>
      <w:proofErr w:type="gramEnd"/>
    </w:p>
    <w:p w14:paraId="73FCBF12" w14:textId="77777777" w:rsidR="006920A1" w:rsidRPr="006920A1" w:rsidRDefault="006920A1" w:rsidP="0044235E">
      <w:pPr>
        <w:pStyle w:val="NoSpacing"/>
        <w:jc w:val="both"/>
        <w:rPr>
          <w:b/>
          <w:bCs/>
        </w:rPr>
      </w:pPr>
    </w:p>
    <w:p w14:paraId="32B316B7" w14:textId="71375EDF" w:rsidR="0044235E" w:rsidRPr="0044235E" w:rsidRDefault="0044235E" w:rsidP="0044235E">
      <w:pPr>
        <w:pStyle w:val="NoSpacing"/>
        <w:numPr>
          <w:ilvl w:val="0"/>
          <w:numId w:val="5"/>
        </w:numPr>
        <w:jc w:val="both"/>
        <w:rPr>
          <w:b/>
          <w:bCs/>
        </w:rPr>
      </w:pPr>
      <w:r>
        <w:t xml:space="preserve">All payment requests have supporting </w:t>
      </w:r>
      <w:proofErr w:type="gramStart"/>
      <w:r>
        <w:t>evidence</w:t>
      </w:r>
      <w:proofErr w:type="gramEnd"/>
      <w:r>
        <w:t xml:space="preserve"> and that documentation has been authorised in advance by a Principal or other appropriate person;</w:t>
      </w:r>
    </w:p>
    <w:p w14:paraId="4373D698" w14:textId="77777777" w:rsidR="0044235E" w:rsidRPr="0044235E" w:rsidRDefault="0044235E" w:rsidP="0044235E">
      <w:pPr>
        <w:pStyle w:val="NoSpacing"/>
        <w:jc w:val="both"/>
        <w:rPr>
          <w:b/>
          <w:bCs/>
        </w:rPr>
      </w:pPr>
    </w:p>
    <w:p w14:paraId="0F0BE4B3" w14:textId="530311DA" w:rsidR="0044235E" w:rsidRPr="0044235E" w:rsidRDefault="0044235E" w:rsidP="0044235E">
      <w:pPr>
        <w:pStyle w:val="NoSpacing"/>
        <w:numPr>
          <w:ilvl w:val="0"/>
          <w:numId w:val="5"/>
        </w:numPr>
        <w:jc w:val="both"/>
        <w:rPr>
          <w:b/>
          <w:bCs/>
        </w:rPr>
      </w:pPr>
      <w:r>
        <w:t xml:space="preserve">Blank cheques are not signed, and unused cheques are kept </w:t>
      </w:r>
      <w:proofErr w:type="gramStart"/>
      <w:r>
        <w:t>securely;</w:t>
      </w:r>
      <w:proofErr w:type="gramEnd"/>
    </w:p>
    <w:p w14:paraId="5CB25049" w14:textId="77777777" w:rsidR="0044235E" w:rsidRPr="0044235E" w:rsidRDefault="0044235E" w:rsidP="0044235E">
      <w:pPr>
        <w:pStyle w:val="NoSpacing"/>
        <w:jc w:val="both"/>
        <w:rPr>
          <w:b/>
          <w:bCs/>
        </w:rPr>
      </w:pPr>
    </w:p>
    <w:p w14:paraId="33738AB6" w14:textId="0C733B52" w:rsidR="0044235E" w:rsidRPr="0044235E" w:rsidRDefault="0044235E" w:rsidP="0044235E">
      <w:pPr>
        <w:pStyle w:val="NoSpacing"/>
        <w:numPr>
          <w:ilvl w:val="0"/>
          <w:numId w:val="5"/>
        </w:numPr>
        <w:jc w:val="both"/>
        <w:rPr>
          <w:b/>
          <w:bCs/>
        </w:rPr>
      </w:pPr>
      <w:r>
        <w:t>Effective controls are in place over the setting up of new supplier accounts on the system; and</w:t>
      </w:r>
    </w:p>
    <w:p w14:paraId="0808EFA3" w14:textId="77777777" w:rsidR="0044235E" w:rsidRPr="0044235E" w:rsidRDefault="0044235E" w:rsidP="0044235E">
      <w:pPr>
        <w:pStyle w:val="NoSpacing"/>
        <w:jc w:val="both"/>
        <w:rPr>
          <w:b/>
          <w:bCs/>
        </w:rPr>
      </w:pPr>
    </w:p>
    <w:p w14:paraId="1A75C782" w14:textId="60433B3C" w:rsidR="0044235E" w:rsidRPr="0044235E" w:rsidRDefault="0044235E" w:rsidP="0044235E">
      <w:pPr>
        <w:pStyle w:val="NoSpacing"/>
        <w:numPr>
          <w:ilvl w:val="0"/>
          <w:numId w:val="5"/>
        </w:numPr>
        <w:jc w:val="both"/>
      </w:pPr>
      <w:r w:rsidRPr="0044235E">
        <w:t>Cash payments are not accepted.</w:t>
      </w:r>
    </w:p>
    <w:sectPr w:rsidR="0044235E" w:rsidRPr="0044235E" w:rsidSect="001B0349">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F04E1" w14:textId="77777777" w:rsidR="00BB047B" w:rsidRDefault="00BB047B" w:rsidP="0044235E">
      <w:pPr>
        <w:spacing w:after="0" w:line="240" w:lineRule="auto"/>
      </w:pPr>
      <w:r>
        <w:separator/>
      </w:r>
    </w:p>
  </w:endnote>
  <w:endnote w:type="continuationSeparator" w:id="0">
    <w:p w14:paraId="11FC977B" w14:textId="77777777" w:rsidR="00BB047B" w:rsidRDefault="00BB047B" w:rsidP="004423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3677511"/>
      <w:docPartObj>
        <w:docPartGallery w:val="Page Numbers (Bottom of Page)"/>
        <w:docPartUnique/>
      </w:docPartObj>
    </w:sdtPr>
    <w:sdtEndPr>
      <w:rPr>
        <w:noProof/>
      </w:rPr>
    </w:sdtEndPr>
    <w:sdtContent>
      <w:p w14:paraId="1C2E2D3E" w14:textId="3A263A80" w:rsidR="0044235E" w:rsidRDefault="0044235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861A99A" w14:textId="77777777" w:rsidR="0044235E" w:rsidRDefault="004423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2ADFC0" w14:textId="77777777" w:rsidR="00BB047B" w:rsidRDefault="00BB047B" w:rsidP="0044235E">
      <w:pPr>
        <w:spacing w:after="0" w:line="240" w:lineRule="auto"/>
      </w:pPr>
      <w:r>
        <w:separator/>
      </w:r>
    </w:p>
  </w:footnote>
  <w:footnote w:type="continuationSeparator" w:id="0">
    <w:p w14:paraId="1031F134" w14:textId="77777777" w:rsidR="00BB047B" w:rsidRDefault="00BB047B" w:rsidP="004423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BC38CB"/>
    <w:multiLevelType w:val="hybridMultilevel"/>
    <w:tmpl w:val="ECDC3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F82386"/>
    <w:multiLevelType w:val="hybridMultilevel"/>
    <w:tmpl w:val="16E6E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E765D9"/>
    <w:multiLevelType w:val="hybridMultilevel"/>
    <w:tmpl w:val="1D385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F60C08"/>
    <w:multiLevelType w:val="hybridMultilevel"/>
    <w:tmpl w:val="77EAEE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0F6373"/>
    <w:multiLevelType w:val="hybridMultilevel"/>
    <w:tmpl w:val="DF9AA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1470B64"/>
    <w:multiLevelType w:val="hybridMultilevel"/>
    <w:tmpl w:val="6BC00B3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4D3F2E20"/>
    <w:multiLevelType w:val="hybridMultilevel"/>
    <w:tmpl w:val="9F2E11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C7644F3"/>
    <w:multiLevelType w:val="hybridMultilevel"/>
    <w:tmpl w:val="9EB2A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CCA56AF"/>
    <w:multiLevelType w:val="hybridMultilevel"/>
    <w:tmpl w:val="7862D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5B03F89"/>
    <w:multiLevelType w:val="hybridMultilevel"/>
    <w:tmpl w:val="6EFE9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78490389">
    <w:abstractNumId w:val="3"/>
  </w:num>
  <w:num w:numId="2" w16cid:durableId="704864797">
    <w:abstractNumId w:val="2"/>
  </w:num>
  <w:num w:numId="3" w16cid:durableId="694501315">
    <w:abstractNumId w:val="8"/>
  </w:num>
  <w:num w:numId="4" w16cid:durableId="963653402">
    <w:abstractNumId w:val="0"/>
  </w:num>
  <w:num w:numId="5" w16cid:durableId="704139985">
    <w:abstractNumId w:val="7"/>
  </w:num>
  <w:num w:numId="6" w16cid:durableId="1468739097">
    <w:abstractNumId w:val="1"/>
  </w:num>
  <w:num w:numId="7" w16cid:durableId="1434518875">
    <w:abstractNumId w:val="4"/>
  </w:num>
  <w:num w:numId="8" w16cid:durableId="8485260">
    <w:abstractNumId w:val="6"/>
  </w:num>
  <w:num w:numId="9" w16cid:durableId="314913529">
    <w:abstractNumId w:val="5"/>
  </w:num>
  <w:num w:numId="10" w16cid:durableId="144337598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8CF"/>
    <w:rsid w:val="001B0349"/>
    <w:rsid w:val="003700B3"/>
    <w:rsid w:val="00436E64"/>
    <w:rsid w:val="0044235E"/>
    <w:rsid w:val="004618CF"/>
    <w:rsid w:val="005C5992"/>
    <w:rsid w:val="006920A1"/>
    <w:rsid w:val="00824376"/>
    <w:rsid w:val="008327A1"/>
    <w:rsid w:val="008B20C4"/>
    <w:rsid w:val="00BA5582"/>
    <w:rsid w:val="00BB047B"/>
    <w:rsid w:val="00C263C2"/>
    <w:rsid w:val="00CC2E9E"/>
    <w:rsid w:val="00EC3A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F186B"/>
  <w15:chartTrackingRefBased/>
  <w15:docId w15:val="{F9552DBA-A5C9-45BF-8B3D-E863C5513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0349"/>
  </w:style>
  <w:style w:type="paragraph" w:styleId="Heading1">
    <w:name w:val="heading 1"/>
    <w:basedOn w:val="Normal"/>
    <w:next w:val="Normal"/>
    <w:link w:val="Heading1Char"/>
    <w:uiPriority w:val="9"/>
    <w:qFormat/>
    <w:rsid w:val="004618CF"/>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4618CF"/>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4618CF"/>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4618CF"/>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4618CF"/>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4618C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618C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618C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618C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18CF"/>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4618CF"/>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4618CF"/>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4618CF"/>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4618CF"/>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4618C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618C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618C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618CF"/>
    <w:rPr>
      <w:rFonts w:eastAsiaTheme="majorEastAsia" w:cstheme="majorBidi"/>
      <w:color w:val="272727" w:themeColor="text1" w:themeTint="D8"/>
    </w:rPr>
  </w:style>
  <w:style w:type="paragraph" w:styleId="Title">
    <w:name w:val="Title"/>
    <w:basedOn w:val="Normal"/>
    <w:next w:val="Normal"/>
    <w:link w:val="TitleChar"/>
    <w:uiPriority w:val="10"/>
    <w:qFormat/>
    <w:rsid w:val="004618C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618C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618C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618C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618C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618CF"/>
    <w:rPr>
      <w:i/>
      <w:iCs/>
      <w:color w:val="404040" w:themeColor="text1" w:themeTint="BF"/>
    </w:rPr>
  </w:style>
  <w:style w:type="paragraph" w:styleId="ListParagraph">
    <w:name w:val="List Paragraph"/>
    <w:basedOn w:val="Normal"/>
    <w:uiPriority w:val="34"/>
    <w:qFormat/>
    <w:rsid w:val="004618CF"/>
    <w:pPr>
      <w:ind w:left="720"/>
      <w:contextualSpacing/>
    </w:pPr>
  </w:style>
  <w:style w:type="character" w:styleId="IntenseEmphasis">
    <w:name w:val="Intense Emphasis"/>
    <w:basedOn w:val="DefaultParagraphFont"/>
    <w:uiPriority w:val="21"/>
    <w:qFormat/>
    <w:rsid w:val="004618CF"/>
    <w:rPr>
      <w:i/>
      <w:iCs/>
      <w:color w:val="365F91" w:themeColor="accent1" w:themeShade="BF"/>
    </w:rPr>
  </w:style>
  <w:style w:type="paragraph" w:styleId="IntenseQuote">
    <w:name w:val="Intense Quote"/>
    <w:basedOn w:val="Normal"/>
    <w:next w:val="Normal"/>
    <w:link w:val="IntenseQuoteChar"/>
    <w:uiPriority w:val="30"/>
    <w:qFormat/>
    <w:rsid w:val="004618CF"/>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4618CF"/>
    <w:rPr>
      <w:i/>
      <w:iCs/>
      <w:color w:val="365F91" w:themeColor="accent1" w:themeShade="BF"/>
    </w:rPr>
  </w:style>
  <w:style w:type="character" w:styleId="IntenseReference">
    <w:name w:val="Intense Reference"/>
    <w:basedOn w:val="DefaultParagraphFont"/>
    <w:uiPriority w:val="32"/>
    <w:qFormat/>
    <w:rsid w:val="004618CF"/>
    <w:rPr>
      <w:b/>
      <w:bCs/>
      <w:smallCaps/>
      <w:color w:val="365F91" w:themeColor="accent1" w:themeShade="BF"/>
      <w:spacing w:val="5"/>
    </w:rPr>
  </w:style>
  <w:style w:type="paragraph" w:styleId="NoSpacing">
    <w:name w:val="No Spacing"/>
    <w:uiPriority w:val="1"/>
    <w:qFormat/>
    <w:rsid w:val="004618CF"/>
    <w:pPr>
      <w:spacing w:after="0" w:line="240" w:lineRule="auto"/>
    </w:pPr>
  </w:style>
  <w:style w:type="paragraph" w:styleId="Header">
    <w:name w:val="header"/>
    <w:basedOn w:val="Normal"/>
    <w:link w:val="HeaderChar"/>
    <w:uiPriority w:val="99"/>
    <w:unhideWhenUsed/>
    <w:rsid w:val="004423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235E"/>
  </w:style>
  <w:style w:type="paragraph" w:styleId="Footer">
    <w:name w:val="footer"/>
    <w:basedOn w:val="Normal"/>
    <w:link w:val="FooterChar"/>
    <w:uiPriority w:val="99"/>
    <w:unhideWhenUsed/>
    <w:rsid w:val="004423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23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773</Words>
  <Characters>4410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dc:creator>
  <cp:keywords/>
  <dc:description/>
  <cp:lastModifiedBy>Olivia Rennie</cp:lastModifiedBy>
  <cp:revision>2</cp:revision>
  <cp:lastPrinted>2025-04-22T13:41:00Z</cp:lastPrinted>
  <dcterms:created xsi:type="dcterms:W3CDTF">2025-04-22T14:08:00Z</dcterms:created>
  <dcterms:modified xsi:type="dcterms:W3CDTF">2025-04-22T14:08:00Z</dcterms:modified>
</cp:coreProperties>
</file>